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color w:val="383838"/>
          <w:sz w:val="32"/>
          <w:szCs w:val="32"/>
        </w:rPr>
      </w:pPr>
      <w:r>
        <w:rPr>
          <w:color w:val="383838"/>
          <w:sz w:val="32"/>
          <w:szCs w:val="32"/>
        </w:rPr>
        <w:t>四川省高职（专科）录取公示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07"/>
        <w:gridCol w:w="2699"/>
        <w:gridCol w:w="630"/>
        <w:gridCol w:w="630"/>
        <w:gridCol w:w="1260"/>
        <w:gridCol w:w="1260"/>
        <w:gridCol w:w="7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 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 线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   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省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484.082178103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468.097197113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475.4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油田化学应用技术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460.103190086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459.074210107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459.6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475.076178112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458.113152096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466.6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精细化工技术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456.089190115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453.096212095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454.6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458.090161107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453.057174109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455.6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465.085233107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454.099147088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459.6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通信技术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457.091175094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453.081165083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455.1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460.068165101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458.086175096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459.1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计算机网络技术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481.096163103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470.092184097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475.6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智能控制技术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459.083172112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450.095150102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452.7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466.1011541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449.081145103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455.9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建筑装饰工程技术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453.087165107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423.074129111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445.1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建筑设计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468.088184106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457.098193093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460.7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454.095157096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448.085147089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451.1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456.081163115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447.108144094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450.4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451.07916711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450.076159094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450.6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453.072170093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452.080156106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452.6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490.105194087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479.129167091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484.6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463.105184088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457.111178099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460.1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485.077187102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447.098180097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455.9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480.109184063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475.11717008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477.6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474.107182059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474.90182074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474.1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建筑装饰工程技术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474.109197068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470.109185093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472.1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470.109176071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467.09418208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468.6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476.109175073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476.100157097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476.1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473.108177066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467.108182058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470.0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462.108188079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462.108188079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462.1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473.107184061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472.113187053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472.6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473.102164089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473.102164089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473.1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467.114197066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467.10517208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467.1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60" w:firstLineChars="265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pStyle w:val="10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804C7"/>
    <w:rsid w:val="36FE6F47"/>
    <w:rsid w:val="6328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hover"/>
    <w:basedOn w:val="4"/>
    <w:uiPriority w:val="0"/>
  </w:style>
  <w:style w:type="character" w:customStyle="1" w:styleId="8">
    <w:name w:val="hover1"/>
    <w:basedOn w:val="4"/>
    <w:uiPriority w:val="0"/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